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956B" w14:textId="77777777" w:rsidR="00BD4CF0" w:rsidRPr="00D16C94" w:rsidRDefault="00BD4CF0" w:rsidP="00BA6D5D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768ADDB8" w14:textId="5B089CB9" w:rsidR="000268C8" w:rsidRPr="00AB5ED5" w:rsidRDefault="000268C8" w:rsidP="000268C8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EA2291"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〔2016〕</w:t>
      </w:r>
      <w:r w:rsidR="00A103C2">
        <w:rPr>
          <w:rFonts w:ascii="宋体" w:hAnsi="宋体" w:hint="eastAsia"/>
          <w:color w:val="333333"/>
          <w:sz w:val="24"/>
        </w:rPr>
        <w:t>3</w:t>
      </w:r>
      <w:r w:rsidRPr="00AB5ED5">
        <w:rPr>
          <w:rFonts w:ascii="宋体" w:hAnsi="宋体"/>
          <w:color w:val="000000"/>
          <w:sz w:val="24"/>
        </w:rPr>
        <w:t>号</w:t>
      </w:r>
    </w:p>
    <w:p w14:paraId="4868D05B" w14:textId="77777777" w:rsidR="00BD4CF0" w:rsidRPr="00D16C94" w:rsidRDefault="003637BC" w:rsidP="00682CBF">
      <w:pPr>
        <w:rPr>
          <w:rFonts w:asciiTheme="minorHAnsi" w:eastAsia="黑体" w:hAnsiTheme="minorHAnsi"/>
          <w:sz w:val="32"/>
          <w:szCs w:val="32"/>
        </w:rPr>
      </w:pPr>
      <w:r w:rsidRPr="00D16C94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CF545E" wp14:editId="62E46EBE">
                <wp:simplePos x="0" y="0"/>
                <wp:positionH relativeFrom="column">
                  <wp:posOffset>-23289</wp:posOffset>
                </wp:positionH>
                <wp:positionV relativeFrom="paragraph">
                  <wp:posOffset>65405</wp:posOffset>
                </wp:positionV>
                <wp:extent cx="54864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9982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hd3QEAAHUDAAAOAAAAZHJzL2Uyb0RvYy54bWysU81uEzEQviPxDpbvZDdRU6JVNj2khEuB&#10;SC0PMLG9WQuvx7KdbPISvAASNzhx5M7bUB6DsfNDW26IPYw8M998nvnGO73adYZtlQ8abc2Hg5Iz&#10;ZQVKbdc1f3+3eDHhLESwEgxaVfO9Cvxq9vzZtHeVGmGLRirPiMSGqnc1b2N0VVEE0aoOwgCdspRs&#10;0HcQyfXrQnroib0zxagsL4sevXQehQqBoteHJJ9l/qZRIr5rmqAiMzWn3mK2PttVssVsCtXag2u1&#10;OLYB/9BFB9rSpWeqa4jANl7/RdVp4TFgEwcCuwKbRguVZ6BphuWTaW5bcCrPQuIEd5Yp/D9a8Xa7&#10;9ExL2h1nFjpa0f2n7z8/fvn14zPZ+29f2TCJ1LtQEXZulz6NKXb21t2g+BCYxXkLdq1ys3d7Rwy5&#10;onhUkpzg6KpV/wYlYWATMSu2a3yXKEkLtsuL2Z8Xo3aRCQqOLyaXFyXtT5xyBVSnQudDfK2wY+lQ&#10;c6Nt0gwq2N6ESK0T9ARJYYsLbUzeu7Gsr/loMn45zhUBjZYpm3DBr1dz49kW6OksFiV9SQhiewTz&#10;uLEys7UK5KvjOYI2hzPhjaWykwAHKVco90uf6FKcdpuJj+8wPZ6Hfkb9+VtmvwEAAP//AwBQSwME&#10;FAAGAAgAAAAhAMPMLOHbAAAACAEAAA8AAABkcnMvZG93bnJldi54bWxMj0FPwzAMhe9I/IfISNy2&#10;lE0aVWk6DQQ3JEQH7Jo1pqnWOFWTddm/xxMHuNnvPT1/LtfJ9WLCMXSeFNzNMxBIjTcdtQo+ti+z&#10;HESImozuPaGCMwZYV9dXpS6MP9E7TnVsBZdQKLQCG+NQSBkai06HuR+Q2Pv2o9OR17GVZtQnLne9&#10;XGTZSjrdEV+wesAni82hPjoF6Svf2N1rfHz2n2/2kHa1mxZnpW5v0uYBRMQU/8JwwWd0qJhp749k&#10;gugVzJb3nGQ9W4JgP19dhv2vIKtS/n+g+gEAAP//AwBQSwECLQAUAAYACAAAACEAtoM4kv4AAADh&#10;AQAAEwAAAAAAAAAAAAAAAAAAAAAAW0NvbnRlbnRfVHlwZXNdLnhtbFBLAQItABQABgAIAAAAIQA4&#10;/SH/1gAAAJQBAAALAAAAAAAAAAAAAAAAAC8BAABfcmVscy8ucmVsc1BLAQItABQABgAIAAAAIQCB&#10;/6hd3QEAAHUDAAAOAAAAAAAAAAAAAAAAAC4CAABkcnMvZTJvRG9jLnhtbFBLAQItABQABgAIAAAA&#10;IQDDzCzh2wAAAAgBAAAPAAAAAAAAAAAAAAAAADcEAABkcnMvZG93bnJldi54bWxQSwUGAAAAAAQA&#10;BADzAAAAPwUAAAAA&#10;" strokecolor="red" strokeweight="2.25pt"/>
            </w:pict>
          </mc:Fallback>
        </mc:AlternateContent>
      </w:r>
    </w:p>
    <w:p w14:paraId="780E1E47" w14:textId="77777777" w:rsidR="00953BCD" w:rsidRPr="00BB4656" w:rsidRDefault="00BE64D1" w:rsidP="00BE6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B4656">
        <w:rPr>
          <w:rFonts w:ascii="黑体" w:eastAsia="黑体" w:hAnsi="黑体" w:hint="eastAsia"/>
          <w:b/>
          <w:sz w:val="36"/>
          <w:szCs w:val="36"/>
        </w:rPr>
        <w:t>关于</w:t>
      </w:r>
      <w:r w:rsidR="00E46FC5" w:rsidRPr="00BB4656">
        <w:rPr>
          <w:rFonts w:ascii="黑体" w:eastAsia="黑体" w:hAnsi="黑体" w:hint="eastAsia"/>
          <w:b/>
          <w:sz w:val="36"/>
          <w:szCs w:val="36"/>
        </w:rPr>
        <w:t>建立</w:t>
      </w:r>
      <w:r w:rsidRPr="00BB4656">
        <w:rPr>
          <w:rFonts w:ascii="黑体" w:eastAsia="黑体" w:hAnsi="黑体" w:hint="eastAsia"/>
          <w:b/>
          <w:sz w:val="36"/>
          <w:szCs w:val="36"/>
        </w:rPr>
        <w:t>生物工程学院实验室安全管理责任制度的决定</w:t>
      </w:r>
    </w:p>
    <w:p w14:paraId="50AC8739" w14:textId="77777777" w:rsidR="00BE64D1" w:rsidRPr="00D16C94" w:rsidRDefault="00BE64D1" w:rsidP="00BE6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0"/>
        <w:jc w:val="center"/>
        <w:rPr>
          <w:rFonts w:asciiTheme="minorHAnsi" w:eastAsia="仿宋_GB2312" w:hAnsiTheme="minorHAnsi"/>
          <w:sz w:val="28"/>
          <w:szCs w:val="28"/>
        </w:rPr>
      </w:pPr>
    </w:p>
    <w:p w14:paraId="05CC723F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第一条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为了加强实验室安全管理，确保人身和财产安全，保证实验室规范化运行和实验教学顺利实施，根据学校、学院实验室安全与环保管理的有关规定，特制定本安全管理制度。</w:t>
      </w:r>
    </w:p>
    <w:p w14:paraId="0F479AE1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第二条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实验室的安全责任人为各实验室责任实验员，责任人应对其分管的实验室安全防范工作承担全面责任，确保人身和财产安全，认真贯彻落实学校、学院的安全工作部署，加强安全检查，及时发现潜在隐患和不安全因素，认真落实整改措施，有权对任何人的任何不安全行为予以制止。</w:t>
      </w:r>
    </w:p>
    <w:p w14:paraId="490D61DC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第三条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实验室必须认真落实人防、技防、物防等安全措施，高度重视实验室防火、防盗、防伤害、防事故以及有关仪器设备的防潮、防水、防冻等工作，切实保障实验室内的人身和财产安全；实验中心每月底统一组织安全检查，各责任人应当及时填写《实验室安全检查/整改记录表》。</w:t>
      </w:r>
    </w:p>
    <w:p w14:paraId="217010A3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第四条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对有关仪器设备必须按照技术要求和安全要求设置、运行，其供电线路、循环水系统、周边隔离措施等必须符合有关标准；必须严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lastRenderedPageBreak/>
        <w:t>格执行各仪器设备的操作规程，对长时间连续运行且无人值守的仪器设备，必须有严格有效的安全措施。</w:t>
      </w:r>
    </w:p>
    <w:p w14:paraId="633AFD47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第五条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对易燃、易爆、有害、有毒等危险化学品，必须严格遵守国家《危险化学品安全管理条例》以及学校《实验室危险化学品安全管理办法》的规定；危险化学品必须有专人负责管理，并集中、分类保存；加强危险化学品防护措施，严防丢失、被盗、外流；严格执行出入库及发放手续，认真填写《实验室物品/药品</w:t>
      </w:r>
      <w:r w:rsidRPr="00BE64D1">
        <w:rPr>
          <w:rFonts w:ascii="微软雅黑" w:eastAsia="微软雅黑" w:hAnsi="微软雅黑" w:cs="Times New Roman"/>
          <w:color w:val="000000"/>
          <w:sz w:val="28"/>
          <w:szCs w:val="28"/>
        </w:rPr>
        <w:t>/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危险品登记表》。</w:t>
      </w:r>
    </w:p>
    <w:p w14:paraId="6913723E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第六条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对各类固体废弃物、废液、废气，应当有专门可靠、有效的收集、处理装置或措施，严防其污染损害环境；对危险废弃物，必须严格遵守国家《废弃危险化学品污染环境防治办法》以及学校《实验室危险废物管理制度》、《实验室危险废弃物处置管理办法》，认真做好收集、暂存和转移等各个环节的工作。</w:t>
      </w:r>
    </w:p>
    <w:p w14:paraId="2A12B27B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第七条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加强生物类实验的安全防护工作。进行有关的微生物实验时，必须严格遵守国家《实验室生物安全通用要求》以及学校的相关规定；规范生化类试剂和用品的使用、实验操作，生物实验废弃物、实验用品应使用专门容器收集、暂存并集中统一移交处置。</w:t>
      </w:r>
    </w:p>
    <w:p w14:paraId="2A55D920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第八条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高度重视实验人员的健康和生命安全，加强工作环境保护和人身防护。实验室环境应当符合国家有关标准规范，加强对高温、低温、辐射、病菌、噪声、废气、粉尘等有害因素的监测、控制，保证相关的防护装置、设施可靠有效；实验人员工作时，必须穿戴或配置相关防护用品；相关实验室配置的紧急冲洗、淋浴设施应当可靠有效；对危险性实验，必须有两人以上共同进行；对从事有害健康工作或处于有害健康环境的人员，应当定期体检。</w:t>
      </w:r>
    </w:p>
    <w:p w14:paraId="3A775C32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第九条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实验室内的水源、电源、气源和高温、高压设备应有明显标识；易燃、易爆和危险物质应有明显警示标识；设备仪器应有可靠的接地；配电线路不得随意变更、驳接；大功率仪器设备不得随意挪动使用；严禁因私使用电炉等大功率电加热设备；因工作确需使用高温、高压设备仪器时，应严密监控其工作状态；实验室内严禁烟火。</w:t>
      </w:r>
    </w:p>
    <w:p w14:paraId="1018AD27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第十条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高压气瓶必须由各实验室责任人专人负责，易燃、助燃气体应当分开存放；气瓶应当在固定装置中妥善存放、使用，不得随意挪动；应当远离热源、明火，搬运时不得横卧滚动；阀门、仪表应当经常检查，严防气体泄漏。气瓶更换必须有供应商更换交接凭证(送货单</w:t>
      </w:r>
      <w:r w:rsidRPr="00BE64D1">
        <w:rPr>
          <w:rFonts w:ascii="微软雅黑" w:eastAsia="微软雅黑" w:hAnsi="微软雅黑" w:cs="Times New Roman"/>
          <w:color w:val="000000"/>
          <w:sz w:val="28"/>
          <w:szCs w:val="28"/>
        </w:rPr>
        <w:t>)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，实验室责任人应当妥善保存备查。</w:t>
      </w:r>
    </w:p>
    <w:p w14:paraId="1DB7737B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第十一条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实验室内必须配备布局合理、数量足够、种类适宜的灭火器材；灭火器材应有专人负责，不得随意挪动位置；应当定期检查，防止过期、失效；实验室人员必须具有常规的消防知识，熟悉灭火器材的使用方法，掌握有关的消防技能。</w:t>
      </w:r>
    </w:p>
    <w:p w14:paraId="21D60602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第十二条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实验人员应当增强防范意识和应变能力，必须熟知《实验室突发意外事故应急预案》内容，遇到突发意外事故时，要迅速、有效地进行控制和处理并及时报告；各实验室要保障通道、安全出口畅通，保证消防、安全标志齐全、醒目；实验人员有义务接受有关方面部署的安全培训和参与实战演练。</w:t>
      </w:r>
    </w:p>
    <w:p w14:paraId="2AB149C7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第十三条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实验人员必须严格遵守门禁管理制度和实验室开放规范要求，不得进行任何人为故意违规操作。相关实验进行中或仪器设备工作时，实验人员一般不得离开实验室；人员离开实验室前，应当终止相关实验或使设备停止运行；每天下班前，实验人员必须确认：关灯、关仪器、关气、关水、关窗、关总电源、锁门。</w:t>
      </w:r>
    </w:p>
    <w:p w14:paraId="6E6822F8" w14:textId="77777777" w:rsidR="00BE64D1" w:rsidRP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微软雅黑" w:eastAsia="微软雅黑" w:hAnsi="微软雅黑" w:cs="Times New Roman"/>
          <w:color w:val="333333"/>
          <w:sz w:val="28"/>
          <w:szCs w:val="2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第十四条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特别加强双休日、节假日、学校假期期间以及非正常情况下的实验室安全防范工作，责任人应当做好相关工作的安排、部署或交接，实验人员应当高度重视安全防范工作，严防各类事故的发生；遇到计划内维修停电、意外断电等情形时，实验人员必须立即撤出实验场所，值班人员巡视检查无问题后锁紧门禁大门。此期间因实验人员责任缺失、疏忽大意、防范不力、玩忽职守造成事故或损失的，不免除该实验室责任人的相关责任。</w:t>
      </w:r>
    </w:p>
    <w:p w14:paraId="2C126F78" w14:textId="77777777" w:rsidR="00BE64D1" w:rsidRDefault="00BE64D1" w:rsidP="00BE64D1">
      <w:pPr>
        <w:pStyle w:val="a9"/>
        <w:spacing w:before="0" w:beforeAutospacing="0" w:after="0" w:afterAutospacing="0" w:line="280" w:lineRule="atLeast"/>
        <w:ind w:firstLine="480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BE64D1">
        <w:rPr>
          <w:rFonts w:ascii="微软雅黑" w:eastAsia="微软雅黑" w:hAnsi="微软雅黑" w:cs="Times New Roman" w:hint="eastAsia"/>
          <w:b/>
          <w:color w:val="000000"/>
          <w:sz w:val="28"/>
          <w:szCs w:val="28"/>
        </w:rPr>
        <w:t>第十五条</w:t>
      </w:r>
      <w:r>
        <w:rPr>
          <w:rFonts w:ascii="微软雅黑" w:eastAsia="微软雅黑" w:hAnsi="微软雅黑" w:cs="Times New Roman" w:hint="eastAsia"/>
          <w:color w:val="000000"/>
          <w:sz w:val="28"/>
          <w:szCs w:val="28"/>
        </w:rPr>
        <w:t xml:space="preserve"> </w:t>
      </w:r>
      <w:r w:rsidRPr="00BE64D1">
        <w:rPr>
          <w:rFonts w:ascii="微软雅黑" w:eastAsia="微软雅黑" w:hAnsi="微软雅黑" w:cs="Times New Roman" w:hint="eastAsia"/>
          <w:color w:val="000000"/>
          <w:sz w:val="28"/>
          <w:szCs w:val="28"/>
        </w:rPr>
        <w:t>凡在实验室工作的任何实验人员，必须严格遵守本制度，接受安全责任人的督导；对违反上述规定的，安全责任人有权予以劝阻；对无视劝阻的，安全责任人有权中止其相关工作；对违规、违章造成不良后果的，必须承担相关责任；实验室发生的各类事故，当事人必须如实、及时上报。</w:t>
      </w:r>
    </w:p>
    <w:p w14:paraId="5A4B0D4F" w14:textId="77777777" w:rsidR="00953BCD" w:rsidRPr="00BE64D1" w:rsidRDefault="00953BCD" w:rsidP="00BA6D5D">
      <w:pPr>
        <w:ind w:firstLine="435"/>
        <w:rPr>
          <w:rFonts w:ascii="微软雅黑" w:eastAsia="微软雅黑" w:hAnsi="微软雅黑"/>
          <w:sz w:val="28"/>
          <w:szCs w:val="28"/>
        </w:rPr>
      </w:pPr>
    </w:p>
    <w:p w14:paraId="0C4A6AD1" w14:textId="77777777" w:rsidR="00BA6D5D" w:rsidRPr="006B54AD" w:rsidRDefault="00BA6D5D" w:rsidP="00BA6D5D">
      <w:pPr>
        <w:ind w:right="420" w:firstLine="435"/>
        <w:jc w:val="right"/>
        <w:rPr>
          <w:rFonts w:ascii="微软雅黑" w:eastAsia="微软雅黑" w:hAnsi="微软雅黑"/>
          <w:sz w:val="28"/>
          <w:szCs w:val="28"/>
        </w:rPr>
      </w:pPr>
      <w:r w:rsidRPr="006B54AD">
        <w:rPr>
          <w:rFonts w:ascii="微软雅黑" w:eastAsia="微软雅黑" w:hAnsi="微软雅黑"/>
          <w:sz w:val="28"/>
          <w:szCs w:val="28"/>
        </w:rPr>
        <w:t xml:space="preserve">           生物工程学院</w:t>
      </w:r>
    </w:p>
    <w:p w14:paraId="1DF0829C" w14:textId="77777777" w:rsidR="00BD4CF0" w:rsidRPr="006B54AD" w:rsidRDefault="00BA6D5D" w:rsidP="00BA6D5D">
      <w:pPr>
        <w:ind w:firstLine="435"/>
        <w:jc w:val="right"/>
        <w:rPr>
          <w:rFonts w:ascii="微软雅黑" w:eastAsia="微软雅黑" w:hAnsi="微软雅黑"/>
          <w:sz w:val="28"/>
          <w:szCs w:val="28"/>
        </w:rPr>
      </w:pPr>
      <w:r w:rsidRPr="006B54AD">
        <w:rPr>
          <w:rFonts w:ascii="微软雅黑" w:eastAsia="微软雅黑" w:hAnsi="微软雅黑"/>
          <w:sz w:val="28"/>
          <w:szCs w:val="28"/>
        </w:rPr>
        <w:t xml:space="preserve">         201</w:t>
      </w:r>
      <w:r w:rsidR="006B54AD">
        <w:rPr>
          <w:rFonts w:ascii="微软雅黑" w:eastAsia="微软雅黑" w:hAnsi="微软雅黑" w:hint="eastAsia"/>
          <w:sz w:val="28"/>
          <w:szCs w:val="28"/>
        </w:rPr>
        <w:t>6</w:t>
      </w:r>
      <w:r w:rsidRPr="006B54AD">
        <w:rPr>
          <w:rFonts w:ascii="微软雅黑" w:eastAsia="微软雅黑" w:hAnsi="微软雅黑"/>
          <w:sz w:val="28"/>
          <w:szCs w:val="28"/>
        </w:rPr>
        <w:t>年</w:t>
      </w:r>
      <w:r w:rsidR="00BE64D1">
        <w:rPr>
          <w:rFonts w:ascii="微软雅黑" w:eastAsia="微软雅黑" w:hAnsi="微软雅黑" w:hint="eastAsia"/>
          <w:sz w:val="28"/>
          <w:szCs w:val="28"/>
        </w:rPr>
        <w:t>4</w:t>
      </w:r>
      <w:r w:rsidRPr="006B54AD">
        <w:rPr>
          <w:rFonts w:ascii="微软雅黑" w:eastAsia="微软雅黑" w:hAnsi="微软雅黑"/>
          <w:sz w:val="28"/>
          <w:szCs w:val="28"/>
        </w:rPr>
        <w:t>月</w:t>
      </w:r>
      <w:r w:rsidR="00BE64D1">
        <w:rPr>
          <w:rFonts w:ascii="微软雅黑" w:eastAsia="微软雅黑" w:hAnsi="微软雅黑" w:hint="eastAsia"/>
          <w:sz w:val="28"/>
          <w:szCs w:val="28"/>
        </w:rPr>
        <w:t>8</w:t>
      </w:r>
      <w:r w:rsidRPr="006B54AD">
        <w:rPr>
          <w:rFonts w:ascii="微软雅黑" w:eastAsia="微软雅黑" w:hAnsi="微软雅黑"/>
          <w:sz w:val="28"/>
          <w:szCs w:val="28"/>
        </w:rPr>
        <w:t>日</w:t>
      </w:r>
    </w:p>
    <w:sectPr w:rsidR="00BD4CF0" w:rsidRPr="006B54AD" w:rsidSect="00BA6D5D">
      <w:footerReference w:type="default" r:id="rId7"/>
      <w:pgSz w:w="11906" w:h="16838"/>
      <w:pgMar w:top="1440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92E6" w14:textId="77777777" w:rsidR="00E5393D" w:rsidRDefault="00E5393D" w:rsidP="00BD4CF0">
      <w:r>
        <w:separator/>
      </w:r>
    </w:p>
  </w:endnote>
  <w:endnote w:type="continuationSeparator" w:id="0">
    <w:p w14:paraId="5FAEC453" w14:textId="77777777" w:rsidR="00E5393D" w:rsidRDefault="00E5393D" w:rsidP="00B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510245"/>
      <w:docPartObj>
        <w:docPartGallery w:val="Page Numbers (Bottom of Page)"/>
        <w:docPartUnique/>
      </w:docPartObj>
    </w:sdtPr>
    <w:sdtEndPr/>
    <w:sdtContent>
      <w:p w14:paraId="60894911" w14:textId="77777777" w:rsidR="00B21976" w:rsidRDefault="00B21976" w:rsidP="00B219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4E" w:rsidRPr="0084224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7C35" w14:textId="77777777" w:rsidR="00E5393D" w:rsidRDefault="00E5393D" w:rsidP="00BD4CF0">
      <w:r>
        <w:separator/>
      </w:r>
    </w:p>
  </w:footnote>
  <w:footnote w:type="continuationSeparator" w:id="0">
    <w:p w14:paraId="4ED295E3" w14:textId="77777777" w:rsidR="00E5393D" w:rsidRDefault="00E5393D" w:rsidP="00BD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469"/>
    <w:multiLevelType w:val="hybridMultilevel"/>
    <w:tmpl w:val="5890E376"/>
    <w:lvl w:ilvl="0" w:tplc="44280918">
      <w:start w:val="1"/>
      <w:numFmt w:val="japaneseCounting"/>
      <w:lvlText w:val="%1、"/>
      <w:lvlJc w:val="left"/>
      <w:pPr>
        <w:ind w:left="1660" w:hanging="11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02774C8"/>
    <w:multiLevelType w:val="hybridMultilevel"/>
    <w:tmpl w:val="E904FAD8"/>
    <w:lvl w:ilvl="0" w:tplc="C48CE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AF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BB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61E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2AF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6B7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8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617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4D0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712"/>
    <w:multiLevelType w:val="hybridMultilevel"/>
    <w:tmpl w:val="07720792"/>
    <w:lvl w:ilvl="0" w:tplc="5300B8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819"/>
    <w:rsid w:val="000268C8"/>
    <w:rsid w:val="000D4403"/>
    <w:rsid w:val="00111770"/>
    <w:rsid w:val="00177407"/>
    <w:rsid w:val="001A085E"/>
    <w:rsid w:val="001B4911"/>
    <w:rsid w:val="001D319D"/>
    <w:rsid w:val="001D4819"/>
    <w:rsid w:val="00267FAD"/>
    <w:rsid w:val="00297A4A"/>
    <w:rsid w:val="0032374C"/>
    <w:rsid w:val="00335B67"/>
    <w:rsid w:val="003637BC"/>
    <w:rsid w:val="00392135"/>
    <w:rsid w:val="003D43FD"/>
    <w:rsid w:val="0041632F"/>
    <w:rsid w:val="005878DB"/>
    <w:rsid w:val="005A558C"/>
    <w:rsid w:val="00630BD5"/>
    <w:rsid w:val="00651FDF"/>
    <w:rsid w:val="006578B3"/>
    <w:rsid w:val="00682CBF"/>
    <w:rsid w:val="006A4422"/>
    <w:rsid w:val="006B54AD"/>
    <w:rsid w:val="007110F7"/>
    <w:rsid w:val="00711EDE"/>
    <w:rsid w:val="0084224E"/>
    <w:rsid w:val="0089240A"/>
    <w:rsid w:val="008D4941"/>
    <w:rsid w:val="00924E94"/>
    <w:rsid w:val="00953BCD"/>
    <w:rsid w:val="009C3C84"/>
    <w:rsid w:val="009E4164"/>
    <w:rsid w:val="00A0483E"/>
    <w:rsid w:val="00A103C2"/>
    <w:rsid w:val="00A230EF"/>
    <w:rsid w:val="00A25CD1"/>
    <w:rsid w:val="00A81E0B"/>
    <w:rsid w:val="00B21976"/>
    <w:rsid w:val="00B53993"/>
    <w:rsid w:val="00BA6D5D"/>
    <w:rsid w:val="00BB4656"/>
    <w:rsid w:val="00BD4CF0"/>
    <w:rsid w:val="00BE64D1"/>
    <w:rsid w:val="00BF37B3"/>
    <w:rsid w:val="00C01621"/>
    <w:rsid w:val="00C16BE7"/>
    <w:rsid w:val="00C22BC1"/>
    <w:rsid w:val="00D06043"/>
    <w:rsid w:val="00D16C94"/>
    <w:rsid w:val="00D675ED"/>
    <w:rsid w:val="00DD6917"/>
    <w:rsid w:val="00DF0092"/>
    <w:rsid w:val="00E46FC5"/>
    <w:rsid w:val="00E5393D"/>
    <w:rsid w:val="00E9643C"/>
    <w:rsid w:val="00EA2291"/>
    <w:rsid w:val="00ED1C22"/>
    <w:rsid w:val="00F4541A"/>
    <w:rsid w:val="00F47BA9"/>
    <w:rsid w:val="00FB033C"/>
    <w:rsid w:val="00FB73FC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9E7A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BD4C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D4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D4CF0"/>
    <w:rPr>
      <w:sz w:val="18"/>
      <w:szCs w:val="18"/>
    </w:rPr>
  </w:style>
  <w:style w:type="character" w:customStyle="1" w:styleId="30">
    <w:name w:val="标题 3 字符"/>
    <w:link w:val="3"/>
    <w:rsid w:val="00BD4CF0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Hyperlink"/>
    <w:uiPriority w:val="99"/>
    <w:semiHidden/>
    <w:unhideWhenUsed/>
    <w:rsid w:val="00297A4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399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BE64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1831</Characters>
  <Application>Microsoft Office Word</Application>
  <DocSecurity>0</DocSecurity>
  <Lines>15</Lines>
  <Paragraphs>4</Paragraphs>
  <ScaleCrop>false</ScaleCrop>
  <Company>CHINA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VIPUSER</dc:creator>
  <cp:lastModifiedBy>linci0@outlook.com</cp:lastModifiedBy>
  <cp:revision>29</cp:revision>
  <dcterms:created xsi:type="dcterms:W3CDTF">2015-07-02T06:43:00Z</dcterms:created>
  <dcterms:modified xsi:type="dcterms:W3CDTF">2020-07-08T03:43:00Z</dcterms:modified>
</cp:coreProperties>
</file>